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F6AC6" w14:textId="77777777" w:rsidR="00CF3EF4" w:rsidRDefault="003E6BEC">
      <w:pPr>
        <w:rPr>
          <w:b/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b/>
          <w:lang w:val="sr-Cyrl-RS"/>
        </w:rPr>
        <w:t xml:space="preserve">Матурске теме из биологије </w:t>
      </w:r>
    </w:p>
    <w:p w14:paraId="38FFF6FC" w14:textId="77777777" w:rsidR="003E6BEC" w:rsidRDefault="003E6BEC">
      <w:pPr>
        <w:rPr>
          <w:b/>
          <w:lang w:val="sr-Cyrl-RS"/>
        </w:rPr>
      </w:pP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  <w:t>за школску 2025/2026 годину</w:t>
      </w:r>
    </w:p>
    <w:p w14:paraId="4EB2FF35" w14:textId="77777777" w:rsidR="003E6BEC" w:rsidRDefault="003E6BEC">
      <w:pPr>
        <w:rPr>
          <w:b/>
          <w:lang w:val="sr-Cyrl-RS"/>
        </w:rPr>
      </w:pPr>
    </w:p>
    <w:p w14:paraId="43F5700B" w14:textId="77777777" w:rsidR="003E6BEC" w:rsidRDefault="003E6BEC">
      <w:pPr>
        <w:rPr>
          <w:b/>
          <w:lang w:val="sr-Cyrl-RS"/>
        </w:rPr>
      </w:pPr>
    </w:p>
    <w:p w14:paraId="39D81D07" w14:textId="77777777" w:rsidR="003E6BEC" w:rsidRDefault="003E6BEC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Ћелијске деобе- митоза и мејоза</w:t>
      </w:r>
    </w:p>
    <w:p w14:paraId="32DE76E0" w14:textId="77777777" w:rsidR="003E6BEC" w:rsidRDefault="003E6BEC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Менделова правила наслеђивања</w:t>
      </w:r>
    </w:p>
    <w:p w14:paraId="1B834758" w14:textId="77777777" w:rsidR="003E6BEC" w:rsidRDefault="003E6BEC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Генетичко инжињерство </w:t>
      </w:r>
    </w:p>
    <w:p w14:paraId="1654B7E3" w14:textId="77777777" w:rsidR="003E6BEC" w:rsidRDefault="003E6BEC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Наследне болести код човека </w:t>
      </w:r>
    </w:p>
    <w:p w14:paraId="4B1F4CCA" w14:textId="77777777" w:rsidR="003E6BEC" w:rsidRDefault="003E6BEC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Хромозомске аберације </w:t>
      </w:r>
    </w:p>
    <w:p w14:paraId="0AD1CC9C" w14:textId="77777777" w:rsidR="00455911" w:rsidRPr="00455911" w:rsidRDefault="006678F3" w:rsidP="00455911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Преношење генетичке информације</w:t>
      </w:r>
    </w:p>
    <w:p w14:paraId="2DA32D60" w14:textId="77777777" w:rsidR="003E6BEC" w:rsidRPr="00455911" w:rsidRDefault="003E6BEC" w:rsidP="007D3315">
      <w:pPr>
        <w:pStyle w:val="ListParagraph"/>
        <w:numPr>
          <w:ilvl w:val="0"/>
          <w:numId w:val="1"/>
        </w:numPr>
        <w:rPr>
          <w:lang w:val="sr-Cyrl-RS"/>
        </w:rPr>
      </w:pPr>
      <w:r w:rsidRPr="00455911">
        <w:rPr>
          <w:lang w:val="sr-Cyrl-RS"/>
        </w:rPr>
        <w:t xml:space="preserve">Биосинтеза протеина </w:t>
      </w:r>
    </w:p>
    <w:p w14:paraId="68109842" w14:textId="77777777" w:rsidR="003E6BEC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Биохемијски аспекти ћелијског дисања</w:t>
      </w:r>
    </w:p>
    <w:p w14:paraId="5FAE1AC1" w14:textId="77777777" w:rsidR="003E6BEC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Биохемијски аспекти фотосинтезе</w:t>
      </w:r>
    </w:p>
    <w:p w14:paraId="354544D7" w14:textId="77777777" w:rsidR="003E6BEC" w:rsidRDefault="00455911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Биљни хормони</w:t>
      </w:r>
    </w:p>
    <w:p w14:paraId="3D6EC712" w14:textId="77777777" w:rsidR="00455911" w:rsidRDefault="00455911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Систем органа за варење код човека</w:t>
      </w:r>
    </w:p>
    <w:p w14:paraId="5DD7C4A5" w14:textId="77777777" w:rsidR="00455911" w:rsidRDefault="00455911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Респираторни систем човека</w:t>
      </w:r>
    </w:p>
    <w:p w14:paraId="399FD63E" w14:textId="77777777" w:rsidR="00455911" w:rsidRDefault="00455911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Систем органа за излучивање код човека</w:t>
      </w:r>
    </w:p>
    <w:p w14:paraId="43EADC5E" w14:textId="77777777" w:rsidR="00455911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Полни систем човека и гаметогенеза</w:t>
      </w:r>
    </w:p>
    <w:p w14:paraId="2414E5CE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Чула</w:t>
      </w:r>
    </w:p>
    <w:p w14:paraId="50C0D9A4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Грађа и функција великог мозга</w:t>
      </w:r>
    </w:p>
    <w:p w14:paraId="116A3F33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Имуни систем и имунитет</w:t>
      </w:r>
    </w:p>
    <w:p w14:paraId="34073A1B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мРНК вакцине- принцип рада и значај у медицини</w:t>
      </w:r>
    </w:p>
    <w:p w14:paraId="144CE897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Аутоимуне болести </w:t>
      </w:r>
    </w:p>
    <w:p w14:paraId="6583A6F8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Апоптоза</w:t>
      </w:r>
    </w:p>
    <w:p w14:paraId="06A96831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Еволуција примата  у арбореалној ниши </w:t>
      </w:r>
    </w:p>
    <w:p w14:paraId="2C0EC916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Еволуција бипедалности </w:t>
      </w:r>
    </w:p>
    <w:p w14:paraId="4E452E0D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Варијабилност људских популација </w:t>
      </w:r>
    </w:p>
    <w:p w14:paraId="4F04997D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Еволуција мозга и језика </w:t>
      </w:r>
    </w:p>
    <w:p w14:paraId="7E813868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Неандерталац и савремени човек </w:t>
      </w:r>
    </w:p>
    <w:p w14:paraId="3E5DF27B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Бихејвиоралне адаптације животиња на живот у савани </w:t>
      </w:r>
    </w:p>
    <w:p w14:paraId="352C2689" w14:textId="77777777" w:rsidR="006678F3" w:rsidRDefault="006678F3" w:rsidP="003E6BEC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Морфолошке адаптације животиња на живот у пустињама</w:t>
      </w:r>
    </w:p>
    <w:p w14:paraId="79CF250A" w14:textId="77777777" w:rsidR="006678F3" w:rsidRDefault="006678F3" w:rsidP="006678F3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Еволуциони механизми </w:t>
      </w:r>
    </w:p>
    <w:p w14:paraId="1ACCF795" w14:textId="77777777" w:rsidR="006678F3" w:rsidRDefault="006678F3" w:rsidP="006678F3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Климатске промене и ефекат стаклене баште</w:t>
      </w:r>
    </w:p>
    <w:p w14:paraId="4442C7DA" w14:textId="77777777" w:rsidR="006678F3" w:rsidRPr="006678F3" w:rsidRDefault="006678F3" w:rsidP="006678F3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Сукцесија </w:t>
      </w:r>
    </w:p>
    <w:sectPr w:rsidR="006678F3" w:rsidRPr="00667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C4327"/>
    <w:multiLevelType w:val="hybridMultilevel"/>
    <w:tmpl w:val="FD66FA5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EC"/>
    <w:rsid w:val="003851D6"/>
    <w:rsid w:val="003E6BEC"/>
    <w:rsid w:val="00455911"/>
    <w:rsid w:val="006678F3"/>
    <w:rsid w:val="007D3315"/>
    <w:rsid w:val="00CF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BBEC"/>
  <w15:chartTrackingRefBased/>
  <w15:docId w15:val="{17485C6C-CB04-4A7F-8A1E-97AEDFBB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Sremac</cp:lastModifiedBy>
  <cp:revision>2</cp:revision>
  <dcterms:created xsi:type="dcterms:W3CDTF">2025-12-26T11:57:00Z</dcterms:created>
  <dcterms:modified xsi:type="dcterms:W3CDTF">2025-12-26T11:57:00Z</dcterms:modified>
</cp:coreProperties>
</file>